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A3745" w14:textId="77777777" w:rsidR="0071796D" w:rsidRPr="0071796D" w:rsidRDefault="0071796D" w:rsidP="007E63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pl-PL"/>
        </w:rPr>
      </w:pPr>
    </w:p>
    <w:p w14:paraId="0F482D39" w14:textId="77777777" w:rsidR="002862C6" w:rsidRDefault="002862C6" w:rsidP="002862C6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8E021D"/>
          <w:kern w:val="36"/>
          <w:sz w:val="27"/>
          <w:szCs w:val="27"/>
          <w:lang w:eastAsia="pl-PL"/>
        </w:rPr>
      </w:pPr>
    </w:p>
    <w:p w14:paraId="50C5C559" w14:textId="4F356A0B" w:rsidR="003B20C6" w:rsidRPr="003B20C6" w:rsidRDefault="003B20C6" w:rsidP="00AC4B35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8E021D"/>
          <w:kern w:val="36"/>
          <w:sz w:val="27"/>
          <w:szCs w:val="27"/>
          <w:lang w:eastAsia="pl-PL"/>
        </w:rPr>
      </w:pPr>
      <w:r w:rsidRPr="003B20C6">
        <w:rPr>
          <w:rFonts w:ascii="Times New Roman" w:eastAsia="Times New Roman" w:hAnsi="Times New Roman" w:cs="Times New Roman"/>
          <w:b/>
          <w:bCs/>
          <w:caps/>
          <w:color w:val="8E021D"/>
          <w:kern w:val="36"/>
          <w:sz w:val="27"/>
          <w:szCs w:val="27"/>
          <w:lang w:eastAsia="pl-PL"/>
        </w:rPr>
        <w:t>Podatek od spadków i darowizn – jak uniknąć zapłaty podatku</w:t>
      </w:r>
    </w:p>
    <w:p w14:paraId="4E30CA3D" w14:textId="78BEAE9D" w:rsidR="003B20C6" w:rsidRPr="003B20C6" w:rsidRDefault="003B20C6" w:rsidP="003B2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CB5702" w14:textId="637E257A" w:rsidR="003B20C6" w:rsidRPr="003B20C6" w:rsidRDefault="003B20C6" w:rsidP="003B2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</w:pPr>
      <w:r w:rsidRPr="003B20C6"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t xml:space="preserve">W Polsce obowiązuje podatek od spadków i darowizn, który jest regulowany przez ustawę </w:t>
      </w:r>
      <w:r w:rsidR="00AC4B35"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br/>
      </w:r>
      <w:r w:rsidRPr="003B20C6"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t>z dnia 28 lipca 1983 r. o podatku od spadków i darowizn. Zasadniczo każdy, kto otrzymuje spadek lub darowiznę, musi zapłacić podatek. Jednak istnieją sytuacje, w których możliwe jest obniżenie lub całkowite uniknięcie tego podatku. W poniższym artykule omówię legalne metody na to, jak nie płacić podatku od spadków i darowizn w Polsce.</w:t>
      </w:r>
    </w:p>
    <w:p w14:paraId="53D5C131" w14:textId="77777777" w:rsidR="003B20C6" w:rsidRPr="003B20C6" w:rsidRDefault="003B20C6" w:rsidP="003B2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</w:pPr>
      <w:r w:rsidRPr="003B20C6"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t>1. </w:t>
      </w:r>
      <w:r w:rsidRPr="003B20C6">
        <w:rPr>
          <w:rFonts w:ascii="Times New Roman" w:eastAsia="Times New Roman" w:hAnsi="Times New Roman" w:cs="Times New Roman"/>
          <w:b/>
          <w:bCs/>
          <w:color w:val="4C4C4C"/>
          <w:sz w:val="27"/>
          <w:szCs w:val="27"/>
          <w:lang w:eastAsia="pl-PL"/>
        </w:rPr>
        <w:t>Korzyści wynikające z tzw. “grupy podatkowej”</w:t>
      </w:r>
    </w:p>
    <w:p w14:paraId="4A6149FE" w14:textId="77777777" w:rsidR="003B20C6" w:rsidRPr="003B20C6" w:rsidRDefault="003B20C6" w:rsidP="003B2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</w:pPr>
      <w:r w:rsidRPr="003B20C6"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t>Do poszczególnych grup podatkowych zalicza się:</w:t>
      </w:r>
    </w:p>
    <w:p w14:paraId="11608345" w14:textId="77777777" w:rsidR="003B20C6" w:rsidRPr="003B20C6" w:rsidRDefault="003B20C6" w:rsidP="003B20C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</w:pPr>
      <w:r w:rsidRPr="003B20C6"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t>do grupy I – małżonka, zstępnych, wstępnych, pasierba, zięcia, synową, rodzeństwo, ojczyma, macochę i teściów;</w:t>
      </w:r>
    </w:p>
    <w:p w14:paraId="3E98BA6B" w14:textId="77777777" w:rsidR="003B20C6" w:rsidRPr="003B20C6" w:rsidRDefault="003B20C6" w:rsidP="003B20C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</w:pPr>
      <w:r w:rsidRPr="003B20C6"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t>do grupy II – zstępnych rodzeństwa, rodzeństwo rodziców, zstępnych i małżonków pasierbów, małżonków rodzeństwa i rodzeństwo małżonków, małżonków rodzeństwa małżonków, małżonków innych zstępnych;</w:t>
      </w:r>
    </w:p>
    <w:p w14:paraId="0434783C" w14:textId="77777777" w:rsidR="003B20C6" w:rsidRPr="003B20C6" w:rsidRDefault="003B20C6" w:rsidP="003B20C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</w:pPr>
      <w:r w:rsidRPr="003B20C6"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t>do grupy III – innych nabywców.</w:t>
      </w:r>
    </w:p>
    <w:p w14:paraId="6BF555B5" w14:textId="77777777" w:rsidR="003B20C6" w:rsidRPr="003B20C6" w:rsidRDefault="003B20C6" w:rsidP="003B2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</w:pPr>
      <w:r w:rsidRPr="003B20C6"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t>2. </w:t>
      </w:r>
      <w:r w:rsidRPr="003B20C6">
        <w:rPr>
          <w:rFonts w:ascii="Times New Roman" w:eastAsia="Times New Roman" w:hAnsi="Times New Roman" w:cs="Times New Roman"/>
          <w:b/>
          <w:bCs/>
          <w:color w:val="4C4C4C"/>
          <w:sz w:val="27"/>
          <w:szCs w:val="27"/>
          <w:lang w:eastAsia="pl-PL"/>
        </w:rPr>
        <w:t>Ulgi i zwolnienia w przypadku spadków i darowizn</w:t>
      </w:r>
    </w:p>
    <w:p w14:paraId="3DE5FEA2" w14:textId="77777777" w:rsidR="003B20C6" w:rsidRPr="003B20C6" w:rsidRDefault="003B20C6" w:rsidP="003B2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</w:pPr>
      <w:r w:rsidRPr="003B20C6"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t>1) </w:t>
      </w:r>
      <w:r w:rsidRPr="003B20C6">
        <w:rPr>
          <w:rFonts w:ascii="Times New Roman" w:eastAsia="Times New Roman" w:hAnsi="Times New Roman" w:cs="Times New Roman"/>
          <w:b/>
          <w:bCs/>
          <w:color w:val="4C4C4C"/>
          <w:sz w:val="27"/>
          <w:szCs w:val="27"/>
          <w:lang w:eastAsia="pl-PL"/>
        </w:rPr>
        <w:t>Zwolnienie z podatku w grupie I:</w:t>
      </w:r>
      <w:r w:rsidRPr="003B20C6"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t> Najważniejszą metodą na uniknięcie podatku w Polsce jest korzystanie z ulg związanych z grupą I. W przypadku większych kwot, podatek będzie naliczany tylko od nadwyżki.</w:t>
      </w:r>
    </w:p>
    <w:p w14:paraId="3B666CAF" w14:textId="77777777" w:rsidR="003B20C6" w:rsidRPr="003B20C6" w:rsidRDefault="003B20C6" w:rsidP="003B2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</w:pPr>
      <w:r w:rsidRPr="003B20C6"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t>Do kategorii najbliższej rodziny zalicza się:</w:t>
      </w:r>
    </w:p>
    <w:p w14:paraId="63645BA0" w14:textId="77777777" w:rsidR="003B20C6" w:rsidRPr="003B20C6" w:rsidRDefault="003B20C6" w:rsidP="003B20C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</w:pPr>
      <w:r w:rsidRPr="003B20C6"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t>małżonka,</w:t>
      </w:r>
    </w:p>
    <w:p w14:paraId="1C1BF21A" w14:textId="77777777" w:rsidR="003B20C6" w:rsidRPr="003B20C6" w:rsidRDefault="003B20C6" w:rsidP="003B20C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</w:pPr>
      <w:r w:rsidRPr="003B20C6"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t>zstępnych: dzieci, wnuków, prawnuków,</w:t>
      </w:r>
    </w:p>
    <w:p w14:paraId="77239547" w14:textId="77777777" w:rsidR="003B20C6" w:rsidRPr="003B20C6" w:rsidRDefault="003B20C6" w:rsidP="003B20C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</w:pPr>
      <w:r w:rsidRPr="003B20C6"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t>wstępnych: rodziców, dziadków pradziadków,</w:t>
      </w:r>
    </w:p>
    <w:p w14:paraId="2B22A9B9" w14:textId="77777777" w:rsidR="003B20C6" w:rsidRPr="003B20C6" w:rsidRDefault="003B20C6" w:rsidP="003B20C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</w:pPr>
      <w:r w:rsidRPr="003B20C6"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t>pasierbów;</w:t>
      </w:r>
    </w:p>
    <w:p w14:paraId="6BD5EB75" w14:textId="77777777" w:rsidR="003B20C6" w:rsidRPr="003B20C6" w:rsidRDefault="003B20C6" w:rsidP="003B20C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</w:pPr>
      <w:r w:rsidRPr="003B20C6"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t>rodzeństwo,</w:t>
      </w:r>
    </w:p>
    <w:p w14:paraId="08B6CBC3" w14:textId="77777777" w:rsidR="003B20C6" w:rsidRPr="003B20C6" w:rsidRDefault="003B20C6" w:rsidP="003B20C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</w:pPr>
      <w:r w:rsidRPr="003B20C6"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t>ojczyma oraz macochę. </w:t>
      </w:r>
    </w:p>
    <w:p w14:paraId="67B3ACD0" w14:textId="77777777" w:rsidR="003B20C6" w:rsidRPr="003B20C6" w:rsidRDefault="003B20C6" w:rsidP="003B2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</w:pPr>
      <w:r w:rsidRPr="003B20C6"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t>Warunkiem zwolnienia od podatku jest:</w:t>
      </w:r>
    </w:p>
    <w:p w14:paraId="72F99182" w14:textId="77777777" w:rsidR="003B20C6" w:rsidRPr="003B20C6" w:rsidRDefault="003B20C6" w:rsidP="003B20C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</w:pPr>
      <w:r w:rsidRPr="003B20C6"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t>w przypadku darowizny zawarcie jej w formie aktu notarialnego lub udokumentowanie wpłaty przez darczyńcę na konto obdarowanego w banku lub  przekazem pocztowym,</w:t>
      </w:r>
    </w:p>
    <w:p w14:paraId="6B502248" w14:textId="77777777" w:rsidR="003B20C6" w:rsidRPr="003B20C6" w:rsidRDefault="003B20C6" w:rsidP="003B20C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</w:pPr>
      <w:r w:rsidRPr="003B20C6"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t>zgłoszenie przez obdarowanego/spadkobiercę rzeczy lub praw majątkowych w terminie 6 miesięcy od dnia otrzymania darowizny lub stwierdzenia nabycia spadku na specjalnym druku SD-Z2.</w:t>
      </w:r>
    </w:p>
    <w:p w14:paraId="7C40204F" w14:textId="7970A750" w:rsidR="003B20C6" w:rsidRPr="003B20C6" w:rsidRDefault="003B20C6" w:rsidP="003B2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</w:pPr>
      <w:r w:rsidRPr="003B20C6"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t xml:space="preserve">Aby skorzystać z możliwości uniknięcia opodatkowania darowizny lub spadku otrzymanego </w:t>
      </w:r>
      <w:r w:rsidR="00AC4B35"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br/>
      </w:r>
      <w:r w:rsidRPr="003B20C6"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t>od najbliższych członków rodziny należy złożyć we właściwym urzędzie skarbowym wniosek o podatek od darowizny z adnotacją o zwolnieniu z niego. Tego typu formalności należy dopełnić najpóźniej pół roku od dnia powstania obowiązku podatkowego. Wniosek składa się przy pomocy druku SD-Z2 we właściwym urzędzie skarbowym. Można przesłać druk pocztą tradycyjną, dostarczyć osobiście albo przez pełnomocnika. Jeśli posiada się Profil Zaufany, istnieje możliwość wysyłki elektronicznej.</w:t>
      </w:r>
    </w:p>
    <w:p w14:paraId="4471A1BB" w14:textId="77777777" w:rsidR="00AC4B35" w:rsidRDefault="00AC4B35" w:rsidP="003B2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</w:pPr>
    </w:p>
    <w:p w14:paraId="43247627" w14:textId="71CF9AC6" w:rsidR="003B20C6" w:rsidRPr="003B20C6" w:rsidRDefault="003B20C6" w:rsidP="003B2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</w:pPr>
      <w:r w:rsidRPr="003B20C6"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t>Aby skorzystać ze zwolnienia, zgłoszenia należy dokonać w ciągu 6 miesięcy od:</w:t>
      </w:r>
    </w:p>
    <w:p w14:paraId="68D58EF5" w14:textId="77777777" w:rsidR="003B20C6" w:rsidRPr="003B20C6" w:rsidRDefault="003B20C6" w:rsidP="003B20C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</w:pPr>
      <w:r w:rsidRPr="003B20C6"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t>uprawomocnienia się postanowienia sądu stwierdzającego nabycie spadku, albo</w:t>
      </w:r>
    </w:p>
    <w:p w14:paraId="63DA3035" w14:textId="77777777" w:rsidR="003B20C6" w:rsidRPr="003B20C6" w:rsidRDefault="003B20C6" w:rsidP="003B20C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</w:pPr>
      <w:r w:rsidRPr="003B20C6"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t>zarejestrowania aktu poświadczenia dziedziczenia przez notariusza, albo</w:t>
      </w:r>
    </w:p>
    <w:p w14:paraId="44784DFA" w14:textId="77777777" w:rsidR="003B20C6" w:rsidRPr="003B20C6" w:rsidRDefault="003B20C6" w:rsidP="003B20C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</w:pPr>
      <w:r w:rsidRPr="003B20C6"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t>wydania europejskiego poświadczenia spadkowego.</w:t>
      </w:r>
    </w:p>
    <w:p w14:paraId="565438CD" w14:textId="475D8A31" w:rsidR="003B20C6" w:rsidRPr="003B20C6" w:rsidRDefault="003B20C6" w:rsidP="003B2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</w:pPr>
      <w:r w:rsidRPr="003B20C6"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t xml:space="preserve">Jeżeli dowiedziałeś się o otrzymaniu w spadku rzeczy lub praw majątkowych po upływie </w:t>
      </w:r>
      <w:r w:rsidR="00AC4B35"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br/>
      </w:r>
      <w:r w:rsidRPr="003B20C6"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t xml:space="preserve">6 miesięcy od powstania obowiązku podatkowego, zachowujesz zwolnienie pod warunkiem, </w:t>
      </w:r>
      <w:r w:rsidR="00AC4B35"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br/>
      </w:r>
      <w:r w:rsidRPr="003B20C6"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t>że zgłosisz ich nabycie naczelnikowi urzędu skarbowego w ciągu 6 miesięcy od otrzymania tej informacji oraz uprawdopodobnisz fakt, że dowiedziałeś się o tym po terminie.</w:t>
      </w:r>
    </w:p>
    <w:p w14:paraId="7813E729" w14:textId="77777777" w:rsidR="003B20C6" w:rsidRPr="003B20C6" w:rsidRDefault="003B20C6" w:rsidP="003B2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</w:pPr>
      <w:r w:rsidRPr="003B20C6"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t>2) </w:t>
      </w:r>
      <w:r w:rsidRPr="003B20C6">
        <w:rPr>
          <w:rFonts w:ascii="Times New Roman" w:eastAsia="Times New Roman" w:hAnsi="Times New Roman" w:cs="Times New Roman"/>
          <w:b/>
          <w:bCs/>
          <w:color w:val="4C4C4C"/>
          <w:sz w:val="27"/>
          <w:szCs w:val="27"/>
          <w:lang w:eastAsia="pl-PL"/>
        </w:rPr>
        <w:t>Ulga mieszkaniowa</w:t>
      </w:r>
    </w:p>
    <w:p w14:paraId="2E98162B" w14:textId="77777777" w:rsidR="003B20C6" w:rsidRPr="003B20C6" w:rsidRDefault="003B20C6" w:rsidP="003B2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</w:pPr>
      <w:r w:rsidRPr="003B20C6"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t>Nabywcy należący do I grupy podatkowej  mogą jeszcze skorzystać z tzw. ulgi mieszkaniowej. Polega ona na tym, że jeśli obdarowany/spadkobierca:</w:t>
      </w:r>
    </w:p>
    <w:p w14:paraId="1B973648" w14:textId="77777777" w:rsidR="003B20C6" w:rsidRPr="003B20C6" w:rsidRDefault="003B20C6" w:rsidP="003B20C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</w:pPr>
      <w:r w:rsidRPr="003B20C6"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t>nie ma innej nieruchomości,</w:t>
      </w:r>
    </w:p>
    <w:p w14:paraId="130A26A6" w14:textId="77777777" w:rsidR="003B20C6" w:rsidRPr="003B20C6" w:rsidRDefault="003B20C6" w:rsidP="003B20C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</w:pPr>
      <w:r w:rsidRPr="003B20C6"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t>nie wynajmuje mieszkania lub domu (lub rozwiąże umowę najmu),</w:t>
      </w:r>
    </w:p>
    <w:p w14:paraId="07797484" w14:textId="77777777" w:rsidR="003B20C6" w:rsidRPr="003B20C6" w:rsidRDefault="003B20C6" w:rsidP="003B20C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</w:pPr>
      <w:r w:rsidRPr="003B20C6"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t>zamieszka w otrzymanej w darowiźnie lub spadku nieruchomości i będzie w niej mieszkał przynajmniej przez 5 lat</w:t>
      </w:r>
    </w:p>
    <w:p w14:paraId="5977A6FF" w14:textId="77777777" w:rsidR="003B20C6" w:rsidRPr="003B20C6" w:rsidRDefault="003B20C6" w:rsidP="003B2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</w:pPr>
      <w:r w:rsidRPr="003B20C6"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t>to nie płaci podatku od nabycia domu, mieszkania, spółdzielczego prawa do lokalu (lub udziału w nich) do wartości nieprzekraczającej 110 m</w:t>
      </w:r>
      <w:r w:rsidRPr="003B20C6">
        <w:rPr>
          <w:rFonts w:ascii="Times New Roman" w:eastAsia="Times New Roman" w:hAnsi="Times New Roman" w:cs="Times New Roman"/>
          <w:color w:val="4C4C4C"/>
          <w:sz w:val="20"/>
          <w:szCs w:val="20"/>
          <w:vertAlign w:val="superscript"/>
          <w:lang w:eastAsia="pl-PL"/>
        </w:rPr>
        <w:t>2</w:t>
      </w:r>
      <w:r w:rsidRPr="003B20C6"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t> powierzchni użytkowej budynku lub lokalu (podatek płaci się od nadwyżki).</w:t>
      </w:r>
    </w:p>
    <w:p w14:paraId="5E4E6392" w14:textId="77777777" w:rsidR="003B20C6" w:rsidRPr="003B20C6" w:rsidRDefault="003B20C6" w:rsidP="003B2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</w:pPr>
      <w:r w:rsidRPr="003B20C6"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t>3. </w:t>
      </w:r>
      <w:r w:rsidRPr="003B20C6">
        <w:rPr>
          <w:rFonts w:ascii="Times New Roman" w:eastAsia="Times New Roman" w:hAnsi="Times New Roman" w:cs="Times New Roman"/>
          <w:b/>
          <w:bCs/>
          <w:color w:val="4C4C4C"/>
          <w:sz w:val="27"/>
          <w:szCs w:val="27"/>
          <w:lang w:eastAsia="pl-PL"/>
        </w:rPr>
        <w:t>Limity zwolnień od podatku od spadków i darowizn</w:t>
      </w:r>
    </w:p>
    <w:p w14:paraId="004EB734" w14:textId="77777777" w:rsidR="003B20C6" w:rsidRPr="003B20C6" w:rsidRDefault="003B20C6" w:rsidP="003B2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</w:pPr>
      <w:r w:rsidRPr="003B20C6"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t>Od 13.10.2022 r. obowiązuje rozporządzenie ministra finansów, które zwiększyło limity zwolnień z podatku od spadków i darowizn. Nie zmieniły się jednak ogólne zasady ich zgłaszania w urzędzie skarbowym.</w:t>
      </w:r>
    </w:p>
    <w:p w14:paraId="66D6ED3A" w14:textId="6A8B55E3" w:rsidR="003B20C6" w:rsidRPr="003B20C6" w:rsidRDefault="003B20C6" w:rsidP="003B2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</w:pPr>
      <w:r w:rsidRPr="003B20C6"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t xml:space="preserve">Zgodnie z obowiązującymi regulacjami określonymi w ustawie o podatku od spadków </w:t>
      </w:r>
      <w:r w:rsidR="00AC4B35"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br/>
      </w:r>
      <w:r w:rsidRPr="003B20C6"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t>i darowizn jego wysokość zależy od przynależności do określonej grupy. Nie podlega opodatkowaniu darowizna, której kwota w danej grupie podatkowej nie przekracza:</w:t>
      </w:r>
    </w:p>
    <w:p w14:paraId="5E57B1C5" w14:textId="77777777" w:rsidR="003B20C6" w:rsidRPr="003B20C6" w:rsidRDefault="003B20C6" w:rsidP="003B20C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</w:pPr>
      <w:r w:rsidRPr="003B20C6"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t>10 434 zł w I grupie podatkowej, do której zaliczają się: małżonek, zstępni (np. syn, córka, wnuki, prawnuki), wstępni (np. matka, ojciec, dziadkowie), pasierb, zięć, synowa, rodzeństwo, ojczym, macocha, teściowie,</w:t>
      </w:r>
    </w:p>
    <w:p w14:paraId="654BC9C6" w14:textId="77777777" w:rsidR="003B20C6" w:rsidRPr="003B20C6" w:rsidRDefault="003B20C6" w:rsidP="003B20C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</w:pPr>
      <w:r w:rsidRPr="003B20C6"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t>7 878 zł w II grupie podatkowej, do której należą zstępni rodzeństwa (np. dzieci brata/siostry), rodzeństwo rodziców, zstępni i małżonkowie pasierbów, małżonkowie rodzeństwa i rodzeństwo małżonków, małżonkowie rodzeństwa małżonków, małżonkowie innych zstępnych,</w:t>
      </w:r>
    </w:p>
    <w:p w14:paraId="2788B0C2" w14:textId="77777777" w:rsidR="003B20C6" w:rsidRPr="003B20C6" w:rsidRDefault="003B20C6" w:rsidP="003B20C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</w:pPr>
      <w:r w:rsidRPr="003B20C6"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t>5 308 zł w III grupie podatkowej, w której znajdują się pozostali nabywcy niewymienieni powyżej.</w:t>
      </w:r>
    </w:p>
    <w:p w14:paraId="41F1D7AC" w14:textId="77777777" w:rsidR="003B20C6" w:rsidRPr="003B20C6" w:rsidRDefault="003B20C6" w:rsidP="003B2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</w:pPr>
      <w:r w:rsidRPr="003B20C6"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t>4. </w:t>
      </w:r>
      <w:r w:rsidRPr="003B20C6">
        <w:rPr>
          <w:rFonts w:ascii="Times New Roman" w:eastAsia="Times New Roman" w:hAnsi="Times New Roman" w:cs="Times New Roman"/>
          <w:b/>
          <w:bCs/>
          <w:color w:val="4C4C4C"/>
          <w:sz w:val="27"/>
          <w:szCs w:val="27"/>
          <w:lang w:eastAsia="pl-PL"/>
        </w:rPr>
        <w:t>Zgłoszenie darowizny do urzędów skarbowych</w:t>
      </w:r>
    </w:p>
    <w:p w14:paraId="75EBA91D" w14:textId="77777777" w:rsidR="003B20C6" w:rsidRDefault="003B20C6" w:rsidP="003B2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</w:pPr>
      <w:r w:rsidRPr="003B20C6"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t>Aby skorzystać z ulg, należy zgłosić darowiznę lub spadek do urzędów skarbowych. Jeśli nie dopełni się tego obowiązku, to urząd skarbowy może nałożyć obowiązek zapłaty pełnej kwoty podatku, a także doliczyć odsetki za zwłokę. Dlatego ważne jest, aby w przypadku darowizn lub otrzymania spadku wypełnić odpowiednie formularze.</w:t>
      </w:r>
    </w:p>
    <w:p w14:paraId="6195B55C" w14:textId="77777777" w:rsidR="00AC4B35" w:rsidRDefault="00AC4B35" w:rsidP="003B2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</w:pPr>
    </w:p>
    <w:p w14:paraId="1816B088" w14:textId="77777777" w:rsidR="00AC4B35" w:rsidRPr="003B20C6" w:rsidRDefault="00AC4B35" w:rsidP="003B2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</w:pPr>
    </w:p>
    <w:p w14:paraId="6CC3B03F" w14:textId="77777777" w:rsidR="003B20C6" w:rsidRPr="003B20C6" w:rsidRDefault="003B20C6" w:rsidP="003B2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</w:pPr>
      <w:r w:rsidRPr="003B20C6"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t>5. </w:t>
      </w:r>
      <w:r w:rsidRPr="003B20C6">
        <w:rPr>
          <w:rFonts w:ascii="Times New Roman" w:eastAsia="Times New Roman" w:hAnsi="Times New Roman" w:cs="Times New Roman"/>
          <w:b/>
          <w:bCs/>
          <w:color w:val="4C4C4C"/>
          <w:sz w:val="27"/>
          <w:szCs w:val="27"/>
          <w:lang w:eastAsia="pl-PL"/>
        </w:rPr>
        <w:t>Przeniesienie majątku na rzecz fundacji lub organizacji charytatywnej</w:t>
      </w:r>
    </w:p>
    <w:p w14:paraId="2A4D64B0" w14:textId="77777777" w:rsidR="003B20C6" w:rsidRPr="003B20C6" w:rsidRDefault="003B20C6" w:rsidP="003B2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</w:pPr>
      <w:r w:rsidRPr="003B20C6"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t>Zgodnie z przepisami obowiązującymi w Polsce, jeśli darowizna lub spadek jest przekazywana na rzecz organizacji pożytku publicznego, fundacji lub innych tego typu organizacji, to można skorzystać ze zwolnienia z podatku. Przekazanie majątku na cele charytatywne nie wiąże się z obowiązkiem zapłaty podatku od darowizn.</w:t>
      </w:r>
    </w:p>
    <w:p w14:paraId="761C7AE4" w14:textId="77777777" w:rsidR="003B20C6" w:rsidRPr="003B20C6" w:rsidRDefault="003B20C6" w:rsidP="003B2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</w:pPr>
      <w:r w:rsidRPr="003B20C6"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t>6. </w:t>
      </w:r>
      <w:r w:rsidRPr="003B20C6">
        <w:rPr>
          <w:rFonts w:ascii="Times New Roman" w:eastAsia="Times New Roman" w:hAnsi="Times New Roman" w:cs="Times New Roman"/>
          <w:b/>
          <w:bCs/>
          <w:color w:val="4C4C4C"/>
          <w:sz w:val="27"/>
          <w:szCs w:val="27"/>
          <w:lang w:eastAsia="pl-PL"/>
        </w:rPr>
        <w:t>Przyjęcie spadku z dobrodziejstwem inwentarza</w:t>
      </w:r>
    </w:p>
    <w:p w14:paraId="3DA37D8E" w14:textId="77777777" w:rsidR="003B20C6" w:rsidRPr="003B20C6" w:rsidRDefault="003B20C6" w:rsidP="003B2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</w:pPr>
      <w:r w:rsidRPr="003B20C6"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t>W przypadku przyjęcia spadku, spadkobierca może podjąć decyzję o przyjęciu go “z dobrodziejstwem inwentarza”, co oznacza, że odpowiada tylko do wysokości wartości odziedziczonego majątku za długi spadkowe. Może to wpłynąć na wysokość podatku, ponieważ odpowiedzialność za długi jest ograniczona, a więc podatek może być obliczany tylko na podstawie majątku netto.</w:t>
      </w:r>
    </w:p>
    <w:p w14:paraId="44148CD3" w14:textId="77777777" w:rsidR="003B20C6" w:rsidRPr="003B20C6" w:rsidRDefault="003B20C6" w:rsidP="003B2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</w:pPr>
      <w:r w:rsidRPr="003B20C6">
        <w:rPr>
          <w:rFonts w:ascii="Times New Roman" w:eastAsia="Times New Roman" w:hAnsi="Times New Roman" w:cs="Times New Roman"/>
          <w:b/>
          <w:bCs/>
          <w:color w:val="4C4C4C"/>
          <w:sz w:val="27"/>
          <w:szCs w:val="27"/>
          <w:lang w:eastAsia="pl-PL"/>
        </w:rPr>
        <w:t>7. Podatek od darowizny gdzie płacić?</w:t>
      </w:r>
    </w:p>
    <w:p w14:paraId="636B4521" w14:textId="77777777" w:rsidR="003B20C6" w:rsidRPr="003B20C6" w:rsidRDefault="003B20C6" w:rsidP="003B2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</w:pPr>
      <w:r w:rsidRPr="003B20C6"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t>Należy wybrać właściwy ze względu na nasze miejsce zamieszkania urząd skarbowy. Należy pamiętać o zachowaniu terminu, który wynosi w tych okolicznościach 14 dni od dnia doręczenia podatnikowi decyzji organu podatkowego, w której znajduje się także informacja o dokładnej kwocie zobowiązania podatkowego. W razie płatności po ustawowym terminie fiskus ma prawo naliczenia odsetek za opóźnienie. Po wysłaniu przelewu najlepszym rozwiązaniem będzie zachowanie jego potwierdzenia oraz wszelkich innych dokumentów związanych z podatkiem od darowizny czy spadku do celów dowodowych. Pamiętajmy też, że od decyzji urzędu skarbowego, z którą się nie zgadzamy, przysługują środki odwoławcze.</w:t>
      </w:r>
    </w:p>
    <w:p w14:paraId="2547F1F6" w14:textId="5B524819" w:rsidR="003B20C6" w:rsidRPr="003B20C6" w:rsidRDefault="00AC4B35" w:rsidP="003B2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t>8</w:t>
      </w:r>
      <w:r w:rsidR="003B20C6" w:rsidRPr="003B20C6"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t>. </w:t>
      </w:r>
      <w:r w:rsidR="003B20C6" w:rsidRPr="003B20C6">
        <w:rPr>
          <w:rFonts w:ascii="Times New Roman" w:eastAsia="Times New Roman" w:hAnsi="Times New Roman" w:cs="Times New Roman"/>
          <w:b/>
          <w:bCs/>
          <w:color w:val="4C4C4C"/>
          <w:sz w:val="27"/>
          <w:szCs w:val="27"/>
          <w:lang w:eastAsia="pl-PL"/>
        </w:rPr>
        <w:t>Podsumowanie</w:t>
      </w:r>
    </w:p>
    <w:p w14:paraId="541A1E37" w14:textId="77777777" w:rsidR="003B20C6" w:rsidRPr="003B20C6" w:rsidRDefault="003B20C6" w:rsidP="003B20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</w:pPr>
      <w:r w:rsidRPr="003B20C6"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t>Choć podatek od spadków i darowizn w Polsce jest obowiązkowy, istnieje szereg legalnych sposobów na jego uniknięcie lub zmniejszenie. Kluczowe jest wykorzystanie przysługujących ulg, zwolnień podatkowych oraz odpowiednia klasyfikacja osób w grupach podatkowych. Aby w pełni skorzystać z dostępnych ulg, warto skonsultować się z prawnikiem lub doradcą podatkowym, który pomoże w odpowiednim zgłoszeniu darowizn czy spadków do urzędów skarbowych.</w:t>
      </w:r>
    </w:p>
    <w:p w14:paraId="1696BB55" w14:textId="77777777" w:rsidR="007E6364" w:rsidRPr="004B439C" w:rsidRDefault="007E6364" w:rsidP="007E63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B43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Artykuł udostępniony przez Fundacje Togatus Pro Bono, ul.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Aleja Warszawska 41/1 10-081</w:t>
      </w:r>
      <w:r w:rsidRPr="004B43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Olsztyn</w:t>
      </w:r>
    </w:p>
    <w:p w14:paraId="2F9D59BD" w14:textId="77777777" w:rsidR="007E6364" w:rsidRPr="004B439C" w:rsidRDefault="007E6364" w:rsidP="007E63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B43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Linki do artykułu:</w:t>
      </w:r>
    </w:p>
    <w:p w14:paraId="362C851C" w14:textId="77777777" w:rsidR="003B20C6" w:rsidRPr="003B20C6" w:rsidRDefault="003B20C6" w:rsidP="003B2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hyperlink r:id="rId6" w:history="1">
        <w:r w:rsidRPr="003B20C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https://fundacja.togatus.pl/podatek-od-spadkow-i-darowizn-jak-uniknac-zaplaty-podatku/</w:t>
        </w:r>
      </w:hyperlink>
    </w:p>
    <w:p w14:paraId="64FB5AD6" w14:textId="77777777" w:rsidR="003B20C6" w:rsidRPr="003B20C6" w:rsidRDefault="003B20C6" w:rsidP="003B2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hyperlink r:id="rId7" w:history="1">
        <w:r w:rsidRPr="003B20C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https://www.facebook.com/fundacja.togatus/</w:t>
        </w:r>
      </w:hyperlink>
    </w:p>
    <w:p w14:paraId="050E9487" w14:textId="2FE9C4B8" w:rsidR="0049082C" w:rsidRPr="007E6364" w:rsidRDefault="0049082C" w:rsidP="003B20C6">
      <w:pPr>
        <w:spacing w:before="100" w:beforeAutospacing="1" w:after="100" w:afterAutospacing="1" w:line="240" w:lineRule="auto"/>
        <w:jc w:val="both"/>
      </w:pPr>
    </w:p>
    <w:sectPr w:rsidR="0049082C" w:rsidRPr="007E6364" w:rsidSect="00AC4B35">
      <w:pgSz w:w="11906" w:h="16838"/>
      <w:pgMar w:top="567" w:right="794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67A85"/>
    <w:multiLevelType w:val="multilevel"/>
    <w:tmpl w:val="39B09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E042E"/>
    <w:multiLevelType w:val="multilevel"/>
    <w:tmpl w:val="EC7AA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0336BD"/>
    <w:multiLevelType w:val="multilevel"/>
    <w:tmpl w:val="47F02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94015E"/>
    <w:multiLevelType w:val="hybridMultilevel"/>
    <w:tmpl w:val="88AEF308"/>
    <w:lvl w:ilvl="0" w:tplc="26DC18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122BF"/>
    <w:multiLevelType w:val="multilevel"/>
    <w:tmpl w:val="8604B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976AD1"/>
    <w:multiLevelType w:val="multilevel"/>
    <w:tmpl w:val="4F76D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6A11F1"/>
    <w:multiLevelType w:val="multilevel"/>
    <w:tmpl w:val="F0B60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8E587A"/>
    <w:multiLevelType w:val="multilevel"/>
    <w:tmpl w:val="16D2E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885D0B"/>
    <w:multiLevelType w:val="multilevel"/>
    <w:tmpl w:val="64FA4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6F1DD0"/>
    <w:multiLevelType w:val="multilevel"/>
    <w:tmpl w:val="D75A2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EE7113"/>
    <w:multiLevelType w:val="multilevel"/>
    <w:tmpl w:val="771CE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D50885"/>
    <w:multiLevelType w:val="multilevel"/>
    <w:tmpl w:val="058AD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247B9F"/>
    <w:multiLevelType w:val="multilevel"/>
    <w:tmpl w:val="C3D67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136079"/>
    <w:multiLevelType w:val="multilevel"/>
    <w:tmpl w:val="94CA8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ED7122"/>
    <w:multiLevelType w:val="multilevel"/>
    <w:tmpl w:val="C8724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C5047F"/>
    <w:multiLevelType w:val="multilevel"/>
    <w:tmpl w:val="556C9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45474D"/>
    <w:multiLevelType w:val="multilevel"/>
    <w:tmpl w:val="1292A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2E7C70"/>
    <w:multiLevelType w:val="multilevel"/>
    <w:tmpl w:val="61521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F0786A"/>
    <w:multiLevelType w:val="multilevel"/>
    <w:tmpl w:val="BFDCD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AA33A0"/>
    <w:multiLevelType w:val="multilevel"/>
    <w:tmpl w:val="834C8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CB357F"/>
    <w:multiLevelType w:val="multilevel"/>
    <w:tmpl w:val="06DC9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5431399">
    <w:abstractNumId w:val="7"/>
  </w:num>
  <w:num w:numId="2" w16cid:durableId="1127357205">
    <w:abstractNumId w:val="15"/>
  </w:num>
  <w:num w:numId="3" w16cid:durableId="2028633818">
    <w:abstractNumId w:val="14"/>
  </w:num>
  <w:num w:numId="4" w16cid:durableId="1808476662">
    <w:abstractNumId w:val="9"/>
  </w:num>
  <w:num w:numId="5" w16cid:durableId="779303719">
    <w:abstractNumId w:val="13"/>
  </w:num>
  <w:num w:numId="6" w16cid:durableId="2099668436">
    <w:abstractNumId w:val="5"/>
  </w:num>
  <w:num w:numId="7" w16cid:durableId="832910335">
    <w:abstractNumId w:val="0"/>
  </w:num>
  <w:num w:numId="8" w16cid:durableId="118497829">
    <w:abstractNumId w:val="20"/>
  </w:num>
  <w:num w:numId="9" w16cid:durableId="1817605157">
    <w:abstractNumId w:val="16"/>
  </w:num>
  <w:num w:numId="10" w16cid:durableId="163782455">
    <w:abstractNumId w:val="4"/>
  </w:num>
  <w:num w:numId="11" w16cid:durableId="69159341">
    <w:abstractNumId w:val="10"/>
  </w:num>
  <w:num w:numId="12" w16cid:durableId="2029476632">
    <w:abstractNumId w:val="8"/>
  </w:num>
  <w:num w:numId="13" w16cid:durableId="554392461">
    <w:abstractNumId w:val="18"/>
  </w:num>
  <w:num w:numId="14" w16cid:durableId="620649804">
    <w:abstractNumId w:val="19"/>
  </w:num>
  <w:num w:numId="15" w16cid:durableId="244001957">
    <w:abstractNumId w:val="3"/>
  </w:num>
  <w:num w:numId="16" w16cid:durableId="1210918782">
    <w:abstractNumId w:val="6"/>
  </w:num>
  <w:num w:numId="17" w16cid:durableId="2111198520">
    <w:abstractNumId w:val="11"/>
  </w:num>
  <w:num w:numId="18" w16cid:durableId="1679574366">
    <w:abstractNumId w:val="2"/>
  </w:num>
  <w:num w:numId="19" w16cid:durableId="667561903">
    <w:abstractNumId w:val="17"/>
  </w:num>
  <w:num w:numId="20" w16cid:durableId="1521426929">
    <w:abstractNumId w:val="1"/>
  </w:num>
  <w:num w:numId="21" w16cid:durableId="19642645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B4D"/>
    <w:rsid w:val="001F4B4D"/>
    <w:rsid w:val="002862C6"/>
    <w:rsid w:val="0029550F"/>
    <w:rsid w:val="002E2A28"/>
    <w:rsid w:val="003B20C6"/>
    <w:rsid w:val="0049082C"/>
    <w:rsid w:val="00576BC8"/>
    <w:rsid w:val="0071796D"/>
    <w:rsid w:val="007E6364"/>
    <w:rsid w:val="00AC4B35"/>
    <w:rsid w:val="00E9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87645"/>
  <w15:chartTrackingRefBased/>
  <w15:docId w15:val="{0314BDA4-CFFE-4E3B-8B42-F056484F6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E636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17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94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36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9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3931">
          <w:marLeft w:val="-7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acebook.com/fundacja.togatu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undacja.togatus.pl/podatek-od-spadkow-i-darowizn-jak-uniknac-zaplaty-podatk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2245D-43F6-4AED-9562-6C4066C31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1049</Words>
  <Characters>6298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Znalezienie cudzej rzeczy – obowiązki znalazcy</vt:lpstr>
    </vt:vector>
  </TitlesOfParts>
  <Company/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Malec</dc:creator>
  <cp:keywords/>
  <dc:description/>
  <cp:lastModifiedBy>Dorota Malec</cp:lastModifiedBy>
  <cp:revision>4</cp:revision>
  <dcterms:created xsi:type="dcterms:W3CDTF">2024-12-09T06:43:00Z</dcterms:created>
  <dcterms:modified xsi:type="dcterms:W3CDTF">2024-12-09T06:49:00Z</dcterms:modified>
</cp:coreProperties>
</file>