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28930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8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 xml:space="preserve">w celu </w:t>
      </w:r>
      <w:bookmarkStart w:id="2" w:name="__DdeLink__104_1623083210"/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w celu przywrócenia uprawnień do kierowania pojazdami zgodnie z art. 103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br/>
      </w:r>
      <w:bookmarkEnd w:id="2"/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pkt 3 ustawy o kierujących pojazdami z dnia 5 stycznia 2011r. 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>Podanie przez Panią/Pana danych osobowych jest wymogiem ustawowym. Jest Pani/Pan zobowiązana/y do ich podania, a konsekwencją niepodania danych osobowych jest brak możliwości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przywrócenia uprawnień</w:t>
        <w:br/>
        <w:t xml:space="preserve">do kierowania pojazdami zgodnie z art. 103pkt 3 ustawy o kierujących pojazdami z dnia 5 stycznia 2011r. </w:t>
      </w:r>
    </w:p>
    <w:tbl>
      <w:tblPr>
        <w:tblW w:w="10466" w:type="dxa"/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/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  <w:sz w:val="20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  <w:sz w:val="20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  <w:sz w:val="20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  <w:sz w:val="20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2021-11-25T07:56:14Z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