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766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7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rejestracji pojazdu/czasowej rejestracji pojazdu zgodnie z art. 73 i 74 ustawy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z dnia 20 czerwca 1997r. Prawo o ruchu drogowym 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rejestracji pojazdu/czasowej rejestracji pojazdu zgodnie z art. 73 i 74 ustawy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z dnia 20 czerwca 1997r. Prawo o ruchu drogowym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2021-11-25T07:38:32Z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