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Dane będą przetwarzane w celu</w:t>
      </w:r>
      <w:r>
        <w:rPr>
          <w:rFonts w:ascii="Times New Roman" w:hAnsi="Times New Roman"/>
          <w:b w:val="false"/>
          <w:bCs/>
          <w:color w:val="000000"/>
          <w:sz w:val="20"/>
          <w:szCs w:val="20"/>
          <w:u w:val="none"/>
        </w:rPr>
        <w:t xml:space="preserve"> wydania 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zezwolenia na wykonywanie zawodu przewoźnika drogowego osób/rzeczy zgodnie</w:t>
        <w:br/>
        <w:t>z art 7a ustawy o transporcie drogowym (Dz.U z 201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9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r. Poz.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>58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 z późn.zm)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2019-02-05T14:14:17Z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